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BCE" w:rsidRPr="00D364BE" w:rsidRDefault="007F2BCE" w:rsidP="005C1B90">
      <w:pPr>
        <w:jc w:val="both"/>
        <w:rPr>
          <w:b/>
          <w:sz w:val="26"/>
          <w:szCs w:val="26"/>
        </w:rPr>
      </w:pPr>
      <w:r w:rsidRPr="00D364BE">
        <w:rPr>
          <w:b/>
          <w:sz w:val="26"/>
          <w:szCs w:val="26"/>
        </w:rPr>
        <w:tab/>
      </w:r>
      <w:r w:rsidRPr="00D364BE">
        <w:rPr>
          <w:b/>
          <w:sz w:val="26"/>
          <w:szCs w:val="26"/>
        </w:rPr>
        <w:tab/>
      </w:r>
      <w:r w:rsidRPr="00D364BE">
        <w:rPr>
          <w:b/>
          <w:sz w:val="26"/>
          <w:szCs w:val="26"/>
        </w:rPr>
        <w:tab/>
      </w:r>
      <w:r w:rsidRPr="00D364BE">
        <w:rPr>
          <w:b/>
          <w:sz w:val="26"/>
          <w:szCs w:val="26"/>
        </w:rPr>
        <w:tab/>
      </w:r>
      <w:r w:rsidRPr="00D364BE">
        <w:rPr>
          <w:b/>
          <w:sz w:val="26"/>
          <w:szCs w:val="26"/>
        </w:rPr>
        <w:tab/>
      </w:r>
      <w:r w:rsidRPr="00D364BE">
        <w:rPr>
          <w:b/>
          <w:sz w:val="26"/>
          <w:szCs w:val="26"/>
        </w:rPr>
        <w:tab/>
      </w:r>
    </w:p>
    <w:p w:rsidR="007F2BCE" w:rsidRPr="00D364BE" w:rsidRDefault="007F2BCE" w:rsidP="005C1B90">
      <w:pPr>
        <w:ind w:left="2832" w:firstLine="708"/>
        <w:jc w:val="both"/>
        <w:rPr>
          <w:b/>
          <w:sz w:val="26"/>
          <w:szCs w:val="26"/>
        </w:rPr>
      </w:pPr>
      <w:r w:rsidRPr="00D364BE">
        <w:rPr>
          <w:b/>
          <w:sz w:val="26"/>
          <w:szCs w:val="26"/>
        </w:rPr>
        <w:t xml:space="preserve">Spett.le </w:t>
      </w:r>
      <w:r w:rsidRPr="00D364BE">
        <w:rPr>
          <w:b/>
          <w:sz w:val="26"/>
          <w:szCs w:val="26"/>
        </w:rPr>
        <w:tab/>
        <w:t>COMUNE DI MARTINA FRANCA</w:t>
      </w:r>
    </w:p>
    <w:p w:rsidR="007F2BCE" w:rsidRPr="00D364BE" w:rsidRDefault="007F2BCE" w:rsidP="005C1B90">
      <w:pPr>
        <w:jc w:val="both"/>
        <w:rPr>
          <w:b/>
          <w:sz w:val="26"/>
          <w:szCs w:val="26"/>
        </w:rPr>
      </w:pPr>
    </w:p>
    <w:p w:rsidR="007F2BCE" w:rsidRPr="00D364BE" w:rsidRDefault="007F2BCE" w:rsidP="00E4699B">
      <w:pPr>
        <w:ind w:left="2832" w:firstLine="708"/>
        <w:jc w:val="both"/>
        <w:rPr>
          <w:b/>
          <w:sz w:val="26"/>
          <w:szCs w:val="26"/>
        </w:rPr>
      </w:pPr>
      <w:r w:rsidRPr="00D364BE">
        <w:rPr>
          <w:b/>
          <w:sz w:val="26"/>
          <w:szCs w:val="26"/>
        </w:rPr>
        <w:t>c.a.</w:t>
      </w:r>
      <w:r w:rsidRPr="00D364BE">
        <w:rPr>
          <w:b/>
          <w:sz w:val="26"/>
          <w:szCs w:val="26"/>
        </w:rPr>
        <w:tab/>
      </w:r>
      <w:r w:rsidRPr="00D364BE">
        <w:rPr>
          <w:b/>
          <w:sz w:val="26"/>
          <w:szCs w:val="26"/>
        </w:rPr>
        <w:tab/>
        <w:t>Sig. Presidente del Consiglio Comunale</w:t>
      </w:r>
    </w:p>
    <w:p w:rsidR="007F2BCE" w:rsidRPr="00D364BE" w:rsidRDefault="007F2BCE" w:rsidP="005C1B90">
      <w:pPr>
        <w:jc w:val="both"/>
        <w:rPr>
          <w:b/>
          <w:sz w:val="26"/>
          <w:szCs w:val="26"/>
        </w:rPr>
      </w:pPr>
      <w:r w:rsidRPr="00D364BE">
        <w:rPr>
          <w:b/>
          <w:sz w:val="26"/>
          <w:szCs w:val="26"/>
        </w:rPr>
        <w:tab/>
      </w:r>
      <w:r w:rsidRPr="00D364BE">
        <w:rPr>
          <w:b/>
          <w:sz w:val="26"/>
          <w:szCs w:val="26"/>
        </w:rPr>
        <w:tab/>
      </w:r>
      <w:r w:rsidRPr="00D364BE">
        <w:rPr>
          <w:b/>
          <w:sz w:val="26"/>
          <w:szCs w:val="26"/>
        </w:rPr>
        <w:tab/>
      </w:r>
      <w:r w:rsidRPr="00D364BE">
        <w:rPr>
          <w:b/>
          <w:sz w:val="26"/>
          <w:szCs w:val="26"/>
        </w:rPr>
        <w:tab/>
      </w:r>
      <w:r w:rsidRPr="00D364BE">
        <w:rPr>
          <w:b/>
          <w:sz w:val="26"/>
          <w:szCs w:val="26"/>
        </w:rPr>
        <w:tab/>
      </w:r>
      <w:r w:rsidRPr="00D364BE">
        <w:rPr>
          <w:b/>
          <w:sz w:val="26"/>
          <w:szCs w:val="26"/>
        </w:rPr>
        <w:tab/>
      </w:r>
      <w:r w:rsidRPr="00D364BE">
        <w:rPr>
          <w:b/>
          <w:sz w:val="26"/>
          <w:szCs w:val="26"/>
        </w:rPr>
        <w:tab/>
        <w:t>Sig. Sindaco</w:t>
      </w:r>
    </w:p>
    <w:p w:rsidR="007F2BCE" w:rsidRPr="00D364BE" w:rsidRDefault="007F2BCE" w:rsidP="005C1B90">
      <w:pPr>
        <w:ind w:left="7788" w:firstLine="708"/>
        <w:jc w:val="both"/>
        <w:rPr>
          <w:b/>
          <w:sz w:val="26"/>
          <w:szCs w:val="26"/>
        </w:rPr>
      </w:pPr>
      <w:r>
        <w:rPr>
          <w:b/>
          <w:sz w:val="26"/>
          <w:szCs w:val="26"/>
        </w:rPr>
        <w:t>Alla 1^</w:t>
      </w:r>
    </w:p>
    <w:p w:rsidR="007F2BCE" w:rsidRPr="00D364BE" w:rsidRDefault="007F2BCE" w:rsidP="005C1B90">
      <w:pPr>
        <w:ind w:left="4248" w:firstLine="708"/>
        <w:jc w:val="both"/>
        <w:rPr>
          <w:b/>
          <w:sz w:val="26"/>
          <w:szCs w:val="26"/>
        </w:rPr>
      </w:pPr>
      <w:r w:rsidRPr="00D364BE">
        <w:rPr>
          <w:b/>
          <w:sz w:val="26"/>
          <w:szCs w:val="26"/>
        </w:rPr>
        <w:t>Commissione consiliare   permanente</w:t>
      </w:r>
    </w:p>
    <w:p w:rsidR="007F2BCE" w:rsidRPr="00D364BE" w:rsidRDefault="007F2BCE" w:rsidP="005C1B90">
      <w:pPr>
        <w:jc w:val="both"/>
        <w:rPr>
          <w:b/>
          <w:sz w:val="26"/>
          <w:szCs w:val="26"/>
        </w:rPr>
      </w:pPr>
    </w:p>
    <w:p w:rsidR="007F2BCE" w:rsidRPr="00D364BE" w:rsidRDefault="007F2BCE" w:rsidP="00E4699B">
      <w:pPr>
        <w:ind w:left="2832" w:firstLine="708"/>
        <w:jc w:val="both"/>
        <w:rPr>
          <w:b/>
          <w:sz w:val="26"/>
          <w:szCs w:val="26"/>
        </w:rPr>
      </w:pPr>
      <w:r w:rsidRPr="00D364BE">
        <w:rPr>
          <w:b/>
          <w:sz w:val="26"/>
          <w:szCs w:val="26"/>
        </w:rPr>
        <w:t>p.c.</w:t>
      </w:r>
      <w:r w:rsidRPr="00D364BE">
        <w:rPr>
          <w:b/>
          <w:sz w:val="26"/>
          <w:szCs w:val="26"/>
        </w:rPr>
        <w:tab/>
      </w:r>
      <w:r w:rsidRPr="00D364BE">
        <w:rPr>
          <w:b/>
          <w:sz w:val="26"/>
          <w:szCs w:val="26"/>
        </w:rPr>
        <w:tab/>
        <w:t>Sig. Segretario Generale</w:t>
      </w:r>
    </w:p>
    <w:p w:rsidR="007F2BCE" w:rsidRPr="00D364BE" w:rsidRDefault="007F2BCE" w:rsidP="005C1B90">
      <w:pPr>
        <w:widowControl w:val="0"/>
        <w:spacing w:line="567" w:lineRule="exact"/>
        <w:jc w:val="both"/>
        <w:rPr>
          <w:b/>
          <w:sz w:val="26"/>
          <w:szCs w:val="26"/>
        </w:rPr>
      </w:pPr>
    </w:p>
    <w:p w:rsidR="007F2BCE" w:rsidRPr="00D364BE" w:rsidRDefault="007F2BCE" w:rsidP="005C1B90">
      <w:pPr>
        <w:widowControl w:val="0"/>
        <w:spacing w:line="567" w:lineRule="exact"/>
        <w:jc w:val="both"/>
        <w:rPr>
          <w:b/>
          <w:sz w:val="26"/>
          <w:szCs w:val="26"/>
        </w:rPr>
      </w:pPr>
    </w:p>
    <w:p w:rsidR="007F2BCE" w:rsidRPr="00D364BE" w:rsidRDefault="007F2BCE" w:rsidP="005C1B90">
      <w:pPr>
        <w:widowControl w:val="0"/>
        <w:spacing w:line="567" w:lineRule="exact"/>
        <w:jc w:val="both"/>
        <w:rPr>
          <w:b/>
          <w:sz w:val="26"/>
          <w:szCs w:val="26"/>
        </w:rPr>
      </w:pPr>
    </w:p>
    <w:p w:rsidR="007F2BCE" w:rsidRPr="00D364BE" w:rsidRDefault="007F2BCE" w:rsidP="005C1B90">
      <w:pPr>
        <w:widowControl w:val="0"/>
        <w:spacing w:line="567" w:lineRule="exact"/>
        <w:jc w:val="both"/>
        <w:rPr>
          <w:b/>
          <w:sz w:val="26"/>
          <w:szCs w:val="26"/>
        </w:rPr>
      </w:pPr>
      <w:r w:rsidRPr="00D364BE">
        <w:rPr>
          <w:b/>
          <w:sz w:val="26"/>
          <w:szCs w:val="26"/>
        </w:rPr>
        <w:t>PROPOSTA DI ORDINE DEL GIORNO PER IL CONSIGLIO COMUNALE  DI MARTINA FRANCA</w:t>
      </w:r>
    </w:p>
    <w:p w:rsidR="007F2BCE" w:rsidRPr="00D364BE" w:rsidRDefault="007F2BCE" w:rsidP="005C1B90">
      <w:pPr>
        <w:widowControl w:val="0"/>
        <w:spacing w:line="567" w:lineRule="exact"/>
        <w:jc w:val="both"/>
        <w:rPr>
          <w:b/>
          <w:sz w:val="26"/>
          <w:szCs w:val="26"/>
        </w:rPr>
      </w:pPr>
    </w:p>
    <w:p w:rsidR="007F2BCE" w:rsidRPr="00D364BE" w:rsidRDefault="007F2BCE" w:rsidP="005C1B90">
      <w:pPr>
        <w:widowControl w:val="0"/>
        <w:spacing w:line="567" w:lineRule="exact"/>
        <w:jc w:val="both"/>
        <w:rPr>
          <w:b/>
          <w:sz w:val="26"/>
          <w:szCs w:val="26"/>
        </w:rPr>
      </w:pPr>
    </w:p>
    <w:p w:rsidR="007F2BCE" w:rsidRPr="00D364BE" w:rsidRDefault="007F2BCE" w:rsidP="005C1B90">
      <w:pPr>
        <w:widowControl w:val="0"/>
        <w:spacing w:line="567" w:lineRule="exact"/>
        <w:jc w:val="both"/>
        <w:rPr>
          <w:b/>
          <w:sz w:val="26"/>
          <w:szCs w:val="26"/>
        </w:rPr>
      </w:pPr>
      <w:r w:rsidRPr="00D364BE">
        <w:rPr>
          <w:b/>
          <w:sz w:val="26"/>
          <w:szCs w:val="26"/>
        </w:rPr>
        <w:t xml:space="preserve">OGGETTO : </w:t>
      </w:r>
      <w:r>
        <w:rPr>
          <w:b/>
          <w:sz w:val="26"/>
          <w:szCs w:val="26"/>
        </w:rPr>
        <w:t>Difensore civico territoriale – richiesta stipula Convenzione tra Comune di Martina Franca e Ente Provinciale di Taranto</w:t>
      </w:r>
    </w:p>
    <w:p w:rsidR="007F2BCE" w:rsidRPr="00D364BE" w:rsidRDefault="007F2BCE" w:rsidP="005C1B90">
      <w:pPr>
        <w:widowControl w:val="0"/>
        <w:spacing w:line="567" w:lineRule="exact"/>
        <w:jc w:val="both"/>
        <w:rPr>
          <w:b/>
          <w:sz w:val="26"/>
          <w:szCs w:val="26"/>
        </w:rPr>
      </w:pPr>
    </w:p>
    <w:p w:rsidR="007F2BCE" w:rsidRPr="00D364BE" w:rsidRDefault="007F2BCE" w:rsidP="005C1B90">
      <w:pPr>
        <w:jc w:val="both"/>
        <w:rPr>
          <w:sz w:val="26"/>
          <w:szCs w:val="26"/>
        </w:rPr>
      </w:pPr>
      <w:r w:rsidRPr="00D364BE">
        <w:rPr>
          <w:sz w:val="26"/>
          <w:szCs w:val="26"/>
        </w:rPr>
        <w:t>Visto l’art. 43 del TUEL, d.lgs. 267/2000</w:t>
      </w:r>
    </w:p>
    <w:p w:rsidR="007F2BCE" w:rsidRPr="00D364BE" w:rsidRDefault="007F2BCE" w:rsidP="005C1B90">
      <w:pPr>
        <w:jc w:val="both"/>
        <w:rPr>
          <w:sz w:val="26"/>
          <w:szCs w:val="26"/>
        </w:rPr>
      </w:pPr>
      <w:r w:rsidRPr="00D364BE">
        <w:rPr>
          <w:sz w:val="26"/>
          <w:szCs w:val="26"/>
        </w:rPr>
        <w:t>Visti gli artt. 14 e 22 dello Statuto comunale</w:t>
      </w:r>
    </w:p>
    <w:p w:rsidR="007F2BCE" w:rsidRDefault="007F2BCE" w:rsidP="005C1B90">
      <w:pPr>
        <w:jc w:val="both"/>
        <w:rPr>
          <w:sz w:val="26"/>
          <w:szCs w:val="26"/>
        </w:rPr>
      </w:pPr>
      <w:r w:rsidRPr="00D364BE">
        <w:rPr>
          <w:sz w:val="26"/>
          <w:szCs w:val="26"/>
        </w:rPr>
        <w:t>Visto l’art. 9 del Regolamento per le adunanze e il funzionamento del Consiglio Comunale</w:t>
      </w:r>
    </w:p>
    <w:p w:rsidR="007F2BCE" w:rsidRPr="00D364BE" w:rsidRDefault="007F2BCE" w:rsidP="005C1B90">
      <w:pPr>
        <w:jc w:val="both"/>
        <w:rPr>
          <w:sz w:val="26"/>
          <w:szCs w:val="26"/>
        </w:rPr>
      </w:pPr>
    </w:p>
    <w:p w:rsidR="007F2BCE" w:rsidRPr="000711F1" w:rsidRDefault="007F2BCE" w:rsidP="005C1B9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autoSpaceDE w:val="0"/>
        <w:autoSpaceDN w:val="0"/>
        <w:spacing w:line="288" w:lineRule="auto"/>
        <w:jc w:val="both"/>
      </w:pPr>
      <w:r w:rsidRPr="000711F1">
        <w:t> </w:t>
      </w:r>
    </w:p>
    <w:p w:rsidR="007F2BCE" w:rsidRDefault="007F2BCE" w:rsidP="005C1B9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autoSpaceDE w:val="0"/>
        <w:autoSpaceDN w:val="0"/>
        <w:spacing w:line="288" w:lineRule="auto"/>
        <w:jc w:val="both"/>
        <w:rPr>
          <w:sz w:val="26"/>
          <w:szCs w:val="26"/>
        </w:rPr>
      </w:pPr>
      <w:r w:rsidRPr="005C1B90">
        <w:rPr>
          <w:sz w:val="26"/>
          <w:szCs w:val="26"/>
        </w:rPr>
        <w:t>ORDINE DEL GIORNO</w:t>
      </w:r>
    </w:p>
    <w:p w:rsidR="007F2BCE" w:rsidRPr="005C1B90" w:rsidRDefault="007F2BCE" w:rsidP="005C1B9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autoSpaceDE w:val="0"/>
        <w:autoSpaceDN w:val="0"/>
        <w:spacing w:line="288" w:lineRule="auto"/>
        <w:jc w:val="both"/>
        <w:rPr>
          <w:sz w:val="26"/>
          <w:szCs w:val="26"/>
        </w:rPr>
      </w:pPr>
    </w:p>
    <w:p w:rsidR="007F2BCE" w:rsidRPr="005C1B90" w:rsidRDefault="007F2BCE" w:rsidP="005C1B90">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autoSpaceDE w:val="0"/>
        <w:autoSpaceDN w:val="0"/>
        <w:spacing w:line="288" w:lineRule="auto"/>
        <w:jc w:val="both"/>
        <w:rPr>
          <w:sz w:val="26"/>
          <w:szCs w:val="26"/>
        </w:rPr>
      </w:pPr>
      <w:r w:rsidRPr="005C1B90">
        <w:rPr>
          <w:sz w:val="26"/>
          <w:szCs w:val="26"/>
        </w:rPr>
        <w:t> </w:t>
      </w:r>
    </w:p>
    <w:p w:rsidR="007F2BCE" w:rsidRPr="005C1B90" w:rsidRDefault="007F2BCE" w:rsidP="005C1B90">
      <w:pPr>
        <w:widowControl w:val="0"/>
        <w:tabs>
          <w:tab w:val="left" w:pos="-1134"/>
          <w:tab w:val="left" w:pos="-568"/>
          <w:tab w:val="left" w:pos="-1"/>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autoSpaceDE w:val="0"/>
        <w:autoSpaceDN w:val="0"/>
        <w:spacing w:line="288" w:lineRule="auto"/>
        <w:jc w:val="both"/>
        <w:rPr>
          <w:sz w:val="26"/>
          <w:szCs w:val="26"/>
        </w:rPr>
      </w:pPr>
      <w:r w:rsidRPr="005C1B90">
        <w:rPr>
          <w:sz w:val="26"/>
          <w:szCs w:val="26"/>
        </w:rPr>
        <w:t> </w:t>
      </w:r>
    </w:p>
    <w:p w:rsidR="007F2BCE" w:rsidRDefault="007F2BCE" w:rsidP="00E4699B">
      <w:pPr>
        <w:widowControl w:val="0"/>
        <w:autoSpaceDE w:val="0"/>
        <w:autoSpaceDN w:val="0"/>
        <w:spacing w:line="288" w:lineRule="auto"/>
        <w:jc w:val="center"/>
        <w:rPr>
          <w:b/>
          <w:sz w:val="26"/>
          <w:szCs w:val="26"/>
        </w:rPr>
      </w:pPr>
      <w:bookmarkStart w:id="0" w:name="ROOT_3_1"/>
      <w:r>
        <w:rPr>
          <w:b/>
          <w:sz w:val="26"/>
          <w:szCs w:val="26"/>
        </w:rPr>
        <w:t>Il Consiglio Comunale di Martina Franca</w:t>
      </w:r>
      <w:r w:rsidRPr="005C1B90">
        <w:rPr>
          <w:b/>
          <w:sz w:val="26"/>
          <w:szCs w:val="26"/>
        </w:rPr>
        <w:t>,</w:t>
      </w:r>
      <w:bookmarkEnd w:id="0"/>
    </w:p>
    <w:p w:rsidR="007F2BCE" w:rsidRPr="005C1B90" w:rsidRDefault="007F2BCE" w:rsidP="005C1B90">
      <w:pPr>
        <w:widowControl w:val="0"/>
        <w:autoSpaceDE w:val="0"/>
        <w:autoSpaceDN w:val="0"/>
        <w:spacing w:line="288" w:lineRule="auto"/>
        <w:jc w:val="both"/>
        <w:rPr>
          <w:b/>
          <w:sz w:val="26"/>
          <w:szCs w:val="26"/>
        </w:rPr>
      </w:pPr>
    </w:p>
    <w:p w:rsidR="007F2BCE" w:rsidRDefault="007F2BCE" w:rsidP="005C1B90">
      <w:pPr>
        <w:widowControl w:val="0"/>
        <w:tabs>
          <w:tab w:val="left" w:pos="-1134"/>
          <w:tab w:val="left" w:pos="-568"/>
          <w:tab w:val="left" w:pos="-1"/>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autoSpaceDE w:val="0"/>
        <w:autoSpaceDN w:val="0"/>
        <w:spacing w:line="288" w:lineRule="auto"/>
        <w:jc w:val="both"/>
        <w:rPr>
          <w:sz w:val="26"/>
          <w:szCs w:val="26"/>
        </w:rPr>
      </w:pPr>
      <w:r w:rsidRPr="005C1B90">
        <w:rPr>
          <w:sz w:val="26"/>
          <w:szCs w:val="26"/>
        </w:rPr>
        <w:t> </w:t>
      </w:r>
      <w:bookmarkStart w:id="1" w:name="ROOT_3_2"/>
    </w:p>
    <w:p w:rsidR="007F2BCE" w:rsidRPr="005C1B90" w:rsidRDefault="007F2BCE" w:rsidP="0046762B">
      <w:pPr>
        <w:widowControl w:val="0"/>
        <w:tabs>
          <w:tab w:val="left" w:pos="-1134"/>
          <w:tab w:val="left" w:pos="-568"/>
          <w:tab w:val="left" w:pos="-1"/>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autoSpaceDE w:val="0"/>
        <w:autoSpaceDN w:val="0"/>
        <w:spacing w:line="360" w:lineRule="auto"/>
        <w:jc w:val="both"/>
        <w:rPr>
          <w:sz w:val="26"/>
          <w:szCs w:val="26"/>
        </w:rPr>
      </w:pPr>
      <w:r w:rsidRPr="005C1B90">
        <w:rPr>
          <w:sz w:val="26"/>
          <w:szCs w:val="26"/>
        </w:rPr>
        <w:t>PREMESSO</w:t>
      </w:r>
      <w:r>
        <w:rPr>
          <w:sz w:val="26"/>
          <w:szCs w:val="26"/>
        </w:rPr>
        <w:t xml:space="preserve"> - </w:t>
      </w:r>
      <w:r w:rsidRPr="005C1B90">
        <w:rPr>
          <w:color w:val="000000"/>
          <w:sz w:val="26"/>
          <w:szCs w:val="26"/>
        </w:rPr>
        <w:t>che la Legge di conversione del D.L. n. 2 del 25 gennaio 2010, nel testo approvato alla Camera dei Deputati, prevede che:</w:t>
      </w:r>
    </w:p>
    <w:p w:rsidR="007F2BCE" w:rsidRPr="005C1B90" w:rsidRDefault="007F2BCE" w:rsidP="0046762B">
      <w:pPr>
        <w:widowControl w:val="0"/>
        <w:suppressAutoHyphens/>
        <w:autoSpaceDE w:val="0"/>
        <w:autoSpaceDN w:val="0"/>
        <w:spacing w:line="360" w:lineRule="auto"/>
        <w:ind w:left="567" w:hanging="567"/>
        <w:jc w:val="both"/>
        <w:rPr>
          <w:i/>
          <w:color w:val="000000"/>
          <w:sz w:val="26"/>
          <w:szCs w:val="26"/>
        </w:rPr>
      </w:pPr>
      <w:r w:rsidRPr="005C1B90">
        <w:rPr>
          <w:color w:val="000000"/>
          <w:sz w:val="26"/>
          <w:szCs w:val="26"/>
        </w:rPr>
        <w:t>-</w:t>
      </w:r>
      <w:r w:rsidRPr="005C1B90">
        <w:rPr>
          <w:color w:val="000000"/>
          <w:sz w:val="26"/>
          <w:szCs w:val="26"/>
        </w:rPr>
        <w:tab/>
        <w:t>"</w:t>
      </w:r>
      <w:r w:rsidRPr="005C1B90">
        <w:rPr>
          <w:i/>
          <w:color w:val="000000"/>
          <w:sz w:val="26"/>
          <w:szCs w:val="26"/>
        </w:rPr>
        <w:t>per il contenimento della spesa pubblica i Comuni devono provvedere alla soppressione del Difensore Civico comunale";</w:t>
      </w:r>
    </w:p>
    <w:p w:rsidR="007F2BCE" w:rsidRPr="005C1B90" w:rsidRDefault="007F2BCE" w:rsidP="0046762B">
      <w:pPr>
        <w:widowControl w:val="0"/>
        <w:suppressAutoHyphens/>
        <w:autoSpaceDE w:val="0"/>
        <w:autoSpaceDN w:val="0"/>
        <w:spacing w:line="360" w:lineRule="auto"/>
        <w:ind w:left="567" w:hanging="567"/>
        <w:jc w:val="both"/>
        <w:rPr>
          <w:i/>
          <w:color w:val="000000"/>
          <w:sz w:val="26"/>
          <w:szCs w:val="26"/>
        </w:rPr>
      </w:pPr>
      <w:r w:rsidRPr="005C1B90">
        <w:rPr>
          <w:color w:val="000000"/>
          <w:sz w:val="26"/>
          <w:szCs w:val="26"/>
        </w:rPr>
        <w:t>-</w:t>
      </w:r>
      <w:r w:rsidRPr="005C1B90">
        <w:rPr>
          <w:color w:val="000000"/>
          <w:sz w:val="26"/>
          <w:szCs w:val="26"/>
        </w:rPr>
        <w:tab/>
      </w:r>
      <w:r w:rsidRPr="005C1B90">
        <w:rPr>
          <w:i/>
          <w:color w:val="000000"/>
          <w:sz w:val="26"/>
          <w:szCs w:val="26"/>
        </w:rPr>
        <w:t>"le funzioni del Difensore Civico comunale possono essere attribuite, mediante apposita convenzione, al Difensore Civico della Provincia nel cui territorio rientra il relativo Comune, che assume la denominazione di "difensore civico territoriale";</w:t>
      </w:r>
    </w:p>
    <w:p w:rsidR="007F2BCE" w:rsidRPr="005C1B90" w:rsidRDefault="007F2BCE" w:rsidP="0046762B">
      <w:pPr>
        <w:widowControl w:val="0"/>
        <w:suppressAutoHyphens/>
        <w:autoSpaceDE w:val="0"/>
        <w:autoSpaceDN w:val="0"/>
        <w:spacing w:line="360" w:lineRule="auto"/>
        <w:ind w:left="567" w:hanging="567"/>
        <w:jc w:val="both"/>
        <w:rPr>
          <w:i/>
          <w:color w:val="000000"/>
          <w:sz w:val="26"/>
          <w:szCs w:val="26"/>
        </w:rPr>
      </w:pPr>
      <w:r w:rsidRPr="005C1B90">
        <w:rPr>
          <w:color w:val="000000"/>
          <w:sz w:val="26"/>
          <w:szCs w:val="26"/>
        </w:rPr>
        <w:t>-</w:t>
      </w:r>
      <w:r w:rsidRPr="005C1B90">
        <w:rPr>
          <w:color w:val="000000"/>
          <w:sz w:val="26"/>
          <w:szCs w:val="26"/>
        </w:rPr>
        <w:tab/>
      </w:r>
      <w:r w:rsidRPr="005C1B90">
        <w:rPr>
          <w:i/>
          <w:color w:val="000000"/>
          <w:sz w:val="26"/>
          <w:szCs w:val="26"/>
        </w:rPr>
        <w:t>"il Difensore Civico territoriale è competente a garantire l'imparzialità ed il buon andamento della Pubblica Amministrazione, segnalando, anche di propria iniziativa, gli abusi, le disfunzioni, le carenze ed i ritardi dell'Amministrazione nei confronti dei cittadini";</w:t>
      </w:r>
    </w:p>
    <w:p w:rsidR="007F2BCE" w:rsidRDefault="007F2BCE" w:rsidP="0046762B">
      <w:pPr>
        <w:widowControl w:val="0"/>
        <w:suppressAutoHyphens/>
        <w:autoSpaceDE w:val="0"/>
        <w:autoSpaceDN w:val="0"/>
        <w:spacing w:line="360" w:lineRule="auto"/>
        <w:ind w:left="567" w:hanging="567"/>
        <w:jc w:val="both"/>
        <w:rPr>
          <w:i/>
          <w:color w:val="000000"/>
          <w:sz w:val="26"/>
          <w:szCs w:val="26"/>
        </w:rPr>
      </w:pPr>
      <w:r w:rsidRPr="005C1B90">
        <w:rPr>
          <w:color w:val="000000"/>
          <w:sz w:val="26"/>
          <w:szCs w:val="26"/>
        </w:rPr>
        <w:t>-</w:t>
      </w:r>
      <w:r w:rsidRPr="005C1B90">
        <w:rPr>
          <w:color w:val="000000"/>
          <w:sz w:val="26"/>
          <w:szCs w:val="26"/>
        </w:rPr>
        <w:tab/>
        <w:t xml:space="preserve">le disposizioni sopra richiamate </w:t>
      </w:r>
      <w:r w:rsidRPr="005C1B90">
        <w:rPr>
          <w:i/>
          <w:color w:val="000000"/>
          <w:sz w:val="26"/>
          <w:szCs w:val="26"/>
        </w:rPr>
        <w:t>"si applicano, in ogni Comune interessato, dalla data di scadenza dei singoli incarichi dei Difensori Civici in essere alla data di entrata in vigore della Legge".</w:t>
      </w:r>
    </w:p>
    <w:p w:rsidR="007F2BCE" w:rsidRPr="005C1B90" w:rsidRDefault="007F2BCE" w:rsidP="005C1B90">
      <w:pPr>
        <w:widowControl w:val="0"/>
        <w:suppressAutoHyphens/>
        <w:autoSpaceDE w:val="0"/>
        <w:autoSpaceDN w:val="0"/>
        <w:spacing w:line="288" w:lineRule="auto"/>
        <w:ind w:left="567" w:hanging="567"/>
        <w:jc w:val="both"/>
        <w:rPr>
          <w:i/>
          <w:color w:val="000000"/>
          <w:sz w:val="26"/>
          <w:szCs w:val="26"/>
        </w:rPr>
      </w:pPr>
    </w:p>
    <w:p w:rsidR="007F2BCE" w:rsidRPr="005C1B90" w:rsidRDefault="007F2BCE" w:rsidP="005C1B90">
      <w:pPr>
        <w:widowControl w:val="0"/>
        <w:suppressAutoHyphens/>
        <w:autoSpaceDE w:val="0"/>
        <w:autoSpaceDN w:val="0"/>
        <w:spacing w:line="288" w:lineRule="auto"/>
        <w:ind w:left="567" w:hanging="567"/>
        <w:jc w:val="both"/>
        <w:rPr>
          <w:color w:val="000000"/>
          <w:sz w:val="26"/>
          <w:szCs w:val="26"/>
        </w:rPr>
      </w:pPr>
    </w:p>
    <w:p w:rsidR="007F2BCE" w:rsidRPr="005C1B90" w:rsidRDefault="007F2BCE" w:rsidP="005C1B90">
      <w:pPr>
        <w:widowControl w:val="0"/>
        <w:autoSpaceDE w:val="0"/>
        <w:autoSpaceDN w:val="0"/>
        <w:spacing w:line="288" w:lineRule="auto"/>
        <w:jc w:val="both"/>
        <w:rPr>
          <w:color w:val="000000"/>
          <w:sz w:val="26"/>
          <w:szCs w:val="26"/>
        </w:rPr>
      </w:pPr>
      <w:r w:rsidRPr="005C1B90">
        <w:rPr>
          <w:color w:val="000000"/>
          <w:sz w:val="26"/>
          <w:szCs w:val="26"/>
        </w:rPr>
        <w:t> </w:t>
      </w:r>
    </w:p>
    <w:p w:rsidR="007F2BCE" w:rsidRDefault="007F2BCE" w:rsidP="0046762B">
      <w:pPr>
        <w:widowControl w:val="0"/>
        <w:autoSpaceDE w:val="0"/>
        <w:autoSpaceDN w:val="0"/>
        <w:spacing w:line="360" w:lineRule="auto"/>
        <w:jc w:val="both"/>
        <w:rPr>
          <w:color w:val="000000"/>
          <w:sz w:val="26"/>
          <w:szCs w:val="26"/>
        </w:rPr>
      </w:pPr>
      <w:r w:rsidRPr="005C1B90">
        <w:rPr>
          <w:sz w:val="26"/>
          <w:szCs w:val="26"/>
        </w:rPr>
        <w:t>PRESO ATTO</w:t>
      </w:r>
      <w:r>
        <w:rPr>
          <w:sz w:val="26"/>
          <w:szCs w:val="26"/>
        </w:rPr>
        <w:t xml:space="preserve"> - </w:t>
      </w:r>
      <w:r w:rsidRPr="005C1B90">
        <w:rPr>
          <w:color w:val="000000"/>
          <w:sz w:val="26"/>
          <w:szCs w:val="26"/>
        </w:rPr>
        <w:t>che intento esplicito del provvedimento non è</w:t>
      </w:r>
      <w:r>
        <w:rPr>
          <w:color w:val="000000"/>
          <w:sz w:val="26"/>
          <w:szCs w:val="26"/>
        </w:rPr>
        <w:t xml:space="preserve"> stato</w:t>
      </w:r>
      <w:r w:rsidRPr="005C1B90">
        <w:rPr>
          <w:color w:val="000000"/>
          <w:sz w:val="26"/>
          <w:szCs w:val="26"/>
        </w:rPr>
        <w:t xml:space="preserve"> quello di sopprimere la Difesa civica, ma quello di evitare la proliferazione e la frammentazione dell'Istituto, anche ai fini del contenimento della spesa, confermando in capo al Difensore Civico territoriale tutte le funzioni di garanzia, tutela e promozione dei diritti dei cittadini nei confronti</w:t>
      </w:r>
      <w:r>
        <w:rPr>
          <w:color w:val="000000"/>
          <w:sz w:val="26"/>
          <w:szCs w:val="26"/>
        </w:rPr>
        <w:t xml:space="preserve"> della Pubblica Amministrazione.</w:t>
      </w:r>
    </w:p>
    <w:p w:rsidR="007F2BCE" w:rsidRDefault="007F2BCE" w:rsidP="005C1B90">
      <w:pPr>
        <w:widowControl w:val="0"/>
        <w:autoSpaceDE w:val="0"/>
        <w:autoSpaceDN w:val="0"/>
        <w:spacing w:line="288" w:lineRule="auto"/>
        <w:jc w:val="both"/>
        <w:rPr>
          <w:color w:val="000000"/>
          <w:sz w:val="26"/>
          <w:szCs w:val="26"/>
        </w:rPr>
      </w:pPr>
    </w:p>
    <w:p w:rsidR="007F2BCE" w:rsidRPr="005C1B90" w:rsidRDefault="007F2BCE" w:rsidP="005C1B90">
      <w:pPr>
        <w:widowControl w:val="0"/>
        <w:autoSpaceDE w:val="0"/>
        <w:autoSpaceDN w:val="0"/>
        <w:spacing w:line="288" w:lineRule="auto"/>
        <w:jc w:val="both"/>
        <w:rPr>
          <w:sz w:val="26"/>
          <w:szCs w:val="26"/>
        </w:rPr>
      </w:pPr>
    </w:p>
    <w:p w:rsidR="007F2BCE" w:rsidRPr="005C1B90" w:rsidRDefault="007F2BCE" w:rsidP="005C1B90">
      <w:pPr>
        <w:widowControl w:val="0"/>
        <w:autoSpaceDE w:val="0"/>
        <w:autoSpaceDN w:val="0"/>
        <w:spacing w:line="288" w:lineRule="auto"/>
        <w:jc w:val="both"/>
        <w:rPr>
          <w:color w:val="000000"/>
          <w:sz w:val="26"/>
          <w:szCs w:val="26"/>
        </w:rPr>
      </w:pPr>
      <w:r w:rsidRPr="005C1B90">
        <w:rPr>
          <w:color w:val="000000"/>
          <w:sz w:val="26"/>
          <w:szCs w:val="26"/>
        </w:rPr>
        <w:t> </w:t>
      </w:r>
    </w:p>
    <w:p w:rsidR="007F2BCE" w:rsidRPr="005C1B90" w:rsidRDefault="007F2BCE" w:rsidP="0046762B">
      <w:pPr>
        <w:widowControl w:val="0"/>
        <w:autoSpaceDE w:val="0"/>
        <w:autoSpaceDN w:val="0"/>
        <w:spacing w:line="360" w:lineRule="auto"/>
        <w:jc w:val="both"/>
        <w:rPr>
          <w:sz w:val="26"/>
          <w:szCs w:val="26"/>
        </w:rPr>
      </w:pPr>
      <w:r w:rsidRPr="005C1B90">
        <w:rPr>
          <w:sz w:val="26"/>
          <w:szCs w:val="26"/>
        </w:rPr>
        <w:t>CONSIDERATO CHE</w:t>
      </w:r>
      <w:r>
        <w:rPr>
          <w:sz w:val="26"/>
          <w:szCs w:val="26"/>
        </w:rPr>
        <w:t xml:space="preserve"> – presso il Comune di Martina Franca, la figura e le funzioni del Difensore civico non sono mai state esercitate sia prima della legge di soppressione, non istituendo l’ufficio, sia dopo la stessa legga che ha di fatto e naturalmente disattivato l’ufficio stesso.</w:t>
      </w:r>
    </w:p>
    <w:p w:rsidR="007F2BCE" w:rsidRPr="005C1B90" w:rsidRDefault="007F2BCE" w:rsidP="005C1B90">
      <w:pPr>
        <w:widowControl w:val="0"/>
        <w:autoSpaceDE w:val="0"/>
        <w:autoSpaceDN w:val="0"/>
        <w:spacing w:line="288" w:lineRule="auto"/>
        <w:jc w:val="both"/>
        <w:rPr>
          <w:color w:val="000000"/>
          <w:sz w:val="26"/>
          <w:szCs w:val="26"/>
        </w:rPr>
      </w:pPr>
      <w:r w:rsidRPr="005C1B90">
        <w:rPr>
          <w:color w:val="000000"/>
          <w:sz w:val="26"/>
          <w:szCs w:val="26"/>
        </w:rPr>
        <w:t> </w:t>
      </w:r>
    </w:p>
    <w:p w:rsidR="007F2BCE" w:rsidRPr="005C1B90" w:rsidRDefault="007F2BCE" w:rsidP="0046762B">
      <w:pPr>
        <w:widowControl w:val="0"/>
        <w:autoSpaceDE w:val="0"/>
        <w:autoSpaceDN w:val="0"/>
        <w:spacing w:line="360" w:lineRule="auto"/>
        <w:jc w:val="both"/>
        <w:rPr>
          <w:color w:val="000000"/>
          <w:sz w:val="26"/>
          <w:szCs w:val="26"/>
        </w:rPr>
      </w:pPr>
      <w:r w:rsidRPr="005C1B90">
        <w:rPr>
          <w:color w:val="000000"/>
          <w:sz w:val="26"/>
          <w:szCs w:val="26"/>
        </w:rPr>
        <w:t> </w:t>
      </w:r>
      <w:r>
        <w:rPr>
          <w:color w:val="000000"/>
          <w:sz w:val="26"/>
          <w:szCs w:val="26"/>
        </w:rPr>
        <w:t xml:space="preserve">CHE – allo stesso momento, </w:t>
      </w:r>
      <w:r w:rsidRPr="005C1B90">
        <w:rPr>
          <w:color w:val="000000"/>
          <w:sz w:val="26"/>
          <w:szCs w:val="26"/>
        </w:rPr>
        <w:t>il mantenimento di un'efficace Difesa civica è elemento qualificante del sistema di tutela non giurisdizionale dei cittadini almeno sotto tre profili:</w:t>
      </w:r>
    </w:p>
    <w:p w:rsidR="007F2BCE" w:rsidRPr="005C1B90" w:rsidRDefault="007F2BCE" w:rsidP="0046762B">
      <w:pPr>
        <w:widowControl w:val="0"/>
        <w:autoSpaceDE w:val="0"/>
        <w:autoSpaceDN w:val="0"/>
        <w:spacing w:line="360" w:lineRule="auto"/>
        <w:ind w:left="567" w:hanging="567"/>
        <w:jc w:val="both"/>
        <w:rPr>
          <w:color w:val="000000"/>
          <w:sz w:val="26"/>
          <w:szCs w:val="26"/>
        </w:rPr>
      </w:pPr>
      <w:r w:rsidRPr="005C1B90">
        <w:rPr>
          <w:color w:val="000000"/>
          <w:sz w:val="26"/>
          <w:szCs w:val="26"/>
        </w:rPr>
        <w:t>1)</w:t>
      </w:r>
      <w:r w:rsidRPr="005C1B90">
        <w:rPr>
          <w:color w:val="000000"/>
          <w:sz w:val="26"/>
          <w:szCs w:val="26"/>
        </w:rPr>
        <w:tab/>
        <w:t>assicurare ai cittadini una modalità semplice, di facile accesso e gratuita di tutela dei loro diritti e interessi nelle controversie nei confronti di tutti i livelli territoriali dell'Amministrazione;</w:t>
      </w:r>
    </w:p>
    <w:p w:rsidR="007F2BCE" w:rsidRPr="005C1B90" w:rsidRDefault="007F2BCE" w:rsidP="0046762B">
      <w:pPr>
        <w:widowControl w:val="0"/>
        <w:suppressAutoHyphens/>
        <w:autoSpaceDE w:val="0"/>
        <w:autoSpaceDN w:val="0"/>
        <w:spacing w:line="360" w:lineRule="auto"/>
        <w:ind w:left="567" w:hanging="567"/>
        <w:jc w:val="both"/>
        <w:rPr>
          <w:color w:val="000000"/>
          <w:sz w:val="26"/>
          <w:szCs w:val="26"/>
        </w:rPr>
      </w:pPr>
      <w:r w:rsidRPr="005C1B90">
        <w:rPr>
          <w:color w:val="000000"/>
          <w:sz w:val="26"/>
          <w:szCs w:val="26"/>
        </w:rPr>
        <w:t>2)</w:t>
      </w:r>
      <w:r w:rsidRPr="005C1B90">
        <w:rPr>
          <w:color w:val="000000"/>
          <w:sz w:val="26"/>
          <w:szCs w:val="26"/>
        </w:rPr>
        <w:tab/>
        <w:t>ridurre i casi di controversia che, per giungere a soluzione, devono approdare ai tribunali con oneri sia a carico dei cittadini, sia a carico delle Amministrazioni, con tempi eccessivamente dilatati, con aggravio dei carichi di lavoro dei tribunali;</w:t>
      </w:r>
    </w:p>
    <w:p w:rsidR="007F2BCE" w:rsidRDefault="007F2BCE" w:rsidP="0046762B">
      <w:pPr>
        <w:widowControl w:val="0"/>
        <w:suppressAutoHyphens/>
        <w:autoSpaceDE w:val="0"/>
        <w:autoSpaceDN w:val="0"/>
        <w:spacing w:line="360" w:lineRule="auto"/>
        <w:ind w:left="567" w:hanging="567"/>
        <w:jc w:val="both"/>
        <w:rPr>
          <w:color w:val="000000"/>
          <w:sz w:val="26"/>
          <w:szCs w:val="26"/>
        </w:rPr>
      </w:pPr>
      <w:r w:rsidRPr="005C1B90">
        <w:rPr>
          <w:color w:val="000000"/>
          <w:sz w:val="26"/>
          <w:szCs w:val="26"/>
        </w:rPr>
        <w:t>3)</w:t>
      </w:r>
      <w:r w:rsidRPr="005C1B90">
        <w:rPr>
          <w:color w:val="000000"/>
          <w:sz w:val="26"/>
          <w:szCs w:val="26"/>
        </w:rPr>
        <w:tab/>
        <w:t>consentire alle Amministrazioni Pubbliche di migliorare la qualità dell'azione amministrativa, in riferimento ai diritti del cittadino, avvalendosi del ruolo propositivo del Difensore Civico.</w:t>
      </w:r>
    </w:p>
    <w:p w:rsidR="007F2BCE" w:rsidRPr="005C1B90" w:rsidRDefault="007F2BCE" w:rsidP="005C1B90">
      <w:pPr>
        <w:widowControl w:val="0"/>
        <w:suppressAutoHyphens/>
        <w:autoSpaceDE w:val="0"/>
        <w:autoSpaceDN w:val="0"/>
        <w:spacing w:line="288" w:lineRule="auto"/>
        <w:ind w:left="567" w:hanging="567"/>
        <w:jc w:val="both"/>
        <w:rPr>
          <w:color w:val="000000"/>
          <w:sz w:val="26"/>
          <w:szCs w:val="26"/>
        </w:rPr>
      </w:pPr>
    </w:p>
    <w:p w:rsidR="007F2BCE" w:rsidRPr="005C1B90" w:rsidRDefault="007F2BCE" w:rsidP="005C1B90">
      <w:pPr>
        <w:widowControl w:val="0"/>
        <w:autoSpaceDE w:val="0"/>
        <w:autoSpaceDN w:val="0"/>
        <w:spacing w:line="288" w:lineRule="auto"/>
        <w:jc w:val="both"/>
        <w:rPr>
          <w:color w:val="000000"/>
          <w:sz w:val="26"/>
          <w:szCs w:val="26"/>
        </w:rPr>
      </w:pPr>
      <w:r w:rsidRPr="005C1B90">
        <w:rPr>
          <w:color w:val="000000"/>
          <w:sz w:val="26"/>
          <w:szCs w:val="26"/>
        </w:rPr>
        <w:t> </w:t>
      </w:r>
    </w:p>
    <w:p w:rsidR="007F2BCE" w:rsidRPr="00E4699B" w:rsidRDefault="007F2BCE" w:rsidP="0046762B">
      <w:pPr>
        <w:widowControl w:val="0"/>
        <w:autoSpaceDE w:val="0"/>
        <w:autoSpaceDN w:val="0"/>
        <w:spacing w:line="360" w:lineRule="auto"/>
        <w:jc w:val="both"/>
        <w:rPr>
          <w:sz w:val="26"/>
          <w:szCs w:val="26"/>
        </w:rPr>
      </w:pPr>
      <w:r w:rsidRPr="005C1B90">
        <w:rPr>
          <w:sz w:val="26"/>
          <w:szCs w:val="26"/>
        </w:rPr>
        <w:t>RITENUTO</w:t>
      </w:r>
      <w:r>
        <w:rPr>
          <w:sz w:val="26"/>
          <w:szCs w:val="26"/>
        </w:rPr>
        <w:t xml:space="preserve"> PERTANTO - </w:t>
      </w:r>
      <w:r w:rsidRPr="005C1B90">
        <w:rPr>
          <w:color w:val="000000"/>
          <w:sz w:val="26"/>
          <w:szCs w:val="26"/>
        </w:rPr>
        <w:t>opportuno mantenere le modalità di esercizio delle funzioni di Difesa civica, pur all'interno dell'eventuale nuovo quadro normativo, operando ogni sforzo per garantire ai cittadini la continuità di un servizio che valutiamo essere stato diffusamente apprezzato;</w:t>
      </w:r>
    </w:p>
    <w:p w:rsidR="007F2BCE" w:rsidRPr="005C1B90" w:rsidRDefault="007F2BCE" w:rsidP="005C1B90">
      <w:pPr>
        <w:widowControl w:val="0"/>
        <w:autoSpaceDE w:val="0"/>
        <w:autoSpaceDN w:val="0"/>
        <w:spacing w:line="288" w:lineRule="auto"/>
        <w:jc w:val="both"/>
        <w:rPr>
          <w:color w:val="000000"/>
          <w:sz w:val="26"/>
          <w:szCs w:val="26"/>
        </w:rPr>
      </w:pPr>
      <w:r w:rsidRPr="005C1B90">
        <w:rPr>
          <w:color w:val="000000"/>
          <w:sz w:val="26"/>
          <w:szCs w:val="26"/>
        </w:rPr>
        <w:t> </w:t>
      </w:r>
    </w:p>
    <w:p w:rsidR="007F2BCE" w:rsidRDefault="007F2BCE" w:rsidP="00E4699B">
      <w:pPr>
        <w:widowControl w:val="0"/>
        <w:autoSpaceDE w:val="0"/>
        <w:autoSpaceDN w:val="0"/>
        <w:spacing w:line="288" w:lineRule="auto"/>
        <w:jc w:val="both"/>
        <w:rPr>
          <w:color w:val="000000"/>
          <w:sz w:val="26"/>
          <w:szCs w:val="26"/>
        </w:rPr>
      </w:pPr>
    </w:p>
    <w:p w:rsidR="007F2BCE" w:rsidRDefault="007F2BCE" w:rsidP="0046762B">
      <w:pPr>
        <w:widowControl w:val="0"/>
        <w:autoSpaceDE w:val="0"/>
        <w:autoSpaceDN w:val="0"/>
        <w:spacing w:line="360" w:lineRule="auto"/>
        <w:jc w:val="both"/>
        <w:rPr>
          <w:color w:val="000000"/>
          <w:sz w:val="26"/>
          <w:szCs w:val="26"/>
        </w:rPr>
      </w:pPr>
      <w:r>
        <w:rPr>
          <w:color w:val="000000"/>
          <w:sz w:val="26"/>
          <w:szCs w:val="26"/>
        </w:rPr>
        <w:t>VISTA - la Legge n.191 del 23/12/2009, come modificata dal D.L. n.2 del 25/01/2010, convertito con modificazioni dalla Legge n.42 del 26/03/2010, che ha disposto (con l’art. 2, comma 186, lettera a) che “Al fine del coordinamento della finanza pubblica e per il contenimento della spesa pubblica, i Comuni devono adottare le seguenti misure:</w:t>
      </w:r>
    </w:p>
    <w:p w:rsidR="007F2BCE" w:rsidRDefault="007F2BCE" w:rsidP="00E4699B">
      <w:pPr>
        <w:widowControl w:val="0"/>
        <w:autoSpaceDE w:val="0"/>
        <w:autoSpaceDN w:val="0"/>
        <w:spacing w:line="288" w:lineRule="auto"/>
        <w:jc w:val="both"/>
        <w:rPr>
          <w:color w:val="000000"/>
          <w:sz w:val="26"/>
          <w:szCs w:val="26"/>
        </w:rPr>
      </w:pPr>
    </w:p>
    <w:p w:rsidR="007F2BCE" w:rsidRDefault="007F2BCE" w:rsidP="0046762B">
      <w:pPr>
        <w:pStyle w:val="ListParagraph"/>
        <w:widowControl w:val="0"/>
        <w:numPr>
          <w:ilvl w:val="0"/>
          <w:numId w:val="4"/>
        </w:numPr>
        <w:autoSpaceDE w:val="0"/>
        <w:autoSpaceDN w:val="0"/>
        <w:spacing w:line="360" w:lineRule="auto"/>
        <w:jc w:val="both"/>
        <w:rPr>
          <w:color w:val="000000"/>
          <w:sz w:val="26"/>
          <w:szCs w:val="26"/>
        </w:rPr>
      </w:pPr>
      <w:r>
        <w:rPr>
          <w:color w:val="000000"/>
          <w:sz w:val="26"/>
          <w:szCs w:val="26"/>
        </w:rPr>
        <w:t>Soppressione della figura del Difensore Civico comunale di cui all’art. 11 del Testo Unico delle Leggi sull’Ordinamento degli Enti Locali, D.lgs. n.267/2000, T.U.E.L.</w:t>
      </w:r>
    </w:p>
    <w:p w:rsidR="007F2BCE" w:rsidRDefault="007F2BCE" w:rsidP="0046762B">
      <w:pPr>
        <w:pStyle w:val="ListParagraph"/>
        <w:widowControl w:val="0"/>
        <w:numPr>
          <w:ilvl w:val="0"/>
          <w:numId w:val="4"/>
        </w:numPr>
        <w:autoSpaceDE w:val="0"/>
        <w:autoSpaceDN w:val="0"/>
        <w:spacing w:line="360" w:lineRule="auto"/>
        <w:jc w:val="both"/>
        <w:rPr>
          <w:color w:val="000000"/>
          <w:sz w:val="26"/>
          <w:szCs w:val="26"/>
        </w:rPr>
      </w:pPr>
      <w:r>
        <w:rPr>
          <w:color w:val="000000"/>
          <w:sz w:val="26"/>
          <w:szCs w:val="26"/>
        </w:rPr>
        <w:t xml:space="preserve">Le funzioni del Difensore Civico comunale possono essere attribuite, mediante apposita </w:t>
      </w:r>
      <w:r>
        <w:rPr>
          <w:b/>
          <w:i/>
          <w:color w:val="000000"/>
          <w:sz w:val="26"/>
          <w:szCs w:val="26"/>
        </w:rPr>
        <w:t>convenzione</w:t>
      </w:r>
      <w:r>
        <w:rPr>
          <w:color w:val="000000"/>
          <w:sz w:val="26"/>
          <w:szCs w:val="26"/>
        </w:rPr>
        <w:t xml:space="preserve">, al Difensore Civico della Provincia nel cui territorio rientra il relativo Comune. </w:t>
      </w:r>
    </w:p>
    <w:p w:rsidR="007F2BCE" w:rsidRDefault="007F2BCE" w:rsidP="0046762B">
      <w:pPr>
        <w:pStyle w:val="ListParagraph"/>
        <w:widowControl w:val="0"/>
        <w:numPr>
          <w:ilvl w:val="0"/>
          <w:numId w:val="4"/>
        </w:numPr>
        <w:autoSpaceDE w:val="0"/>
        <w:autoSpaceDN w:val="0"/>
        <w:spacing w:line="360" w:lineRule="auto"/>
        <w:jc w:val="both"/>
        <w:rPr>
          <w:color w:val="000000"/>
          <w:sz w:val="26"/>
          <w:szCs w:val="26"/>
        </w:rPr>
      </w:pPr>
      <w:r>
        <w:rPr>
          <w:color w:val="000000"/>
          <w:sz w:val="26"/>
          <w:szCs w:val="26"/>
        </w:rPr>
        <w:t xml:space="preserve">In tale caso, il Difensore Civico provinciale assume la denominazione di </w:t>
      </w:r>
      <w:r>
        <w:rPr>
          <w:b/>
          <w:i/>
          <w:color w:val="000000"/>
          <w:sz w:val="26"/>
          <w:szCs w:val="26"/>
        </w:rPr>
        <w:t xml:space="preserve">Difensore Civico Territoriale </w:t>
      </w:r>
      <w:r>
        <w:rPr>
          <w:color w:val="000000"/>
          <w:sz w:val="26"/>
          <w:szCs w:val="26"/>
        </w:rPr>
        <w:t>ed è competente a garantire l’imparzialità e il buon andamento della Pubblica Amministrazione, segnalando, anche di propria iniziativa, gli abusi, le disfunzioni, le carenze e i ritardi dell’amministrazione nei confronti dei cittadini…</w:t>
      </w:r>
    </w:p>
    <w:p w:rsidR="007F2BCE" w:rsidRDefault="007F2BCE" w:rsidP="0046762B">
      <w:pPr>
        <w:widowControl w:val="0"/>
        <w:autoSpaceDE w:val="0"/>
        <w:autoSpaceDN w:val="0"/>
        <w:spacing w:line="360" w:lineRule="auto"/>
        <w:jc w:val="both"/>
        <w:rPr>
          <w:color w:val="000000"/>
          <w:sz w:val="26"/>
          <w:szCs w:val="26"/>
        </w:rPr>
      </w:pPr>
    </w:p>
    <w:p w:rsidR="007F2BCE" w:rsidRDefault="007F2BCE" w:rsidP="0046762B">
      <w:pPr>
        <w:widowControl w:val="0"/>
        <w:autoSpaceDE w:val="0"/>
        <w:autoSpaceDN w:val="0"/>
        <w:spacing w:line="360" w:lineRule="auto"/>
        <w:jc w:val="both"/>
        <w:rPr>
          <w:color w:val="000000"/>
          <w:sz w:val="26"/>
          <w:szCs w:val="26"/>
        </w:rPr>
      </w:pPr>
    </w:p>
    <w:p w:rsidR="007F2BCE" w:rsidRDefault="007F2BCE" w:rsidP="0046762B">
      <w:pPr>
        <w:widowControl w:val="0"/>
        <w:autoSpaceDE w:val="0"/>
        <w:autoSpaceDN w:val="0"/>
        <w:spacing w:line="360" w:lineRule="auto"/>
        <w:jc w:val="both"/>
        <w:rPr>
          <w:sz w:val="26"/>
          <w:szCs w:val="26"/>
        </w:rPr>
      </w:pPr>
      <w:r>
        <w:rPr>
          <w:color w:val="000000"/>
          <w:sz w:val="26"/>
          <w:szCs w:val="26"/>
        </w:rPr>
        <w:t xml:space="preserve">VISTA - </w:t>
      </w:r>
      <w:r w:rsidRPr="00E84E8E">
        <w:rPr>
          <w:color w:val="000000"/>
          <w:sz w:val="26"/>
          <w:szCs w:val="26"/>
        </w:rPr>
        <w:t xml:space="preserve">la Legge </w:t>
      </w:r>
      <w:r w:rsidRPr="00E84E8E">
        <w:rPr>
          <w:rStyle w:val="Strong"/>
          <w:b w:val="0"/>
          <w:sz w:val="26"/>
          <w:szCs w:val="26"/>
        </w:rPr>
        <w:t>Delrio</w:t>
      </w:r>
      <w:r w:rsidRPr="00E84E8E">
        <w:rPr>
          <w:b/>
          <w:sz w:val="26"/>
          <w:szCs w:val="26"/>
        </w:rPr>
        <w:t xml:space="preserve"> </w:t>
      </w:r>
      <w:r w:rsidRPr="00E84E8E">
        <w:rPr>
          <w:sz w:val="26"/>
          <w:szCs w:val="26"/>
        </w:rPr>
        <w:t>(Legge n.56 del 7 aprile 2014</w:t>
      </w:r>
      <w:r w:rsidRPr="00E84E8E">
        <w:rPr>
          <w:b/>
          <w:sz w:val="26"/>
          <w:szCs w:val="26"/>
        </w:rPr>
        <w:t xml:space="preserve"> “</w:t>
      </w:r>
      <w:r w:rsidRPr="00E84E8E">
        <w:rPr>
          <w:rStyle w:val="Strong"/>
          <w:b w:val="0"/>
          <w:sz w:val="26"/>
          <w:szCs w:val="26"/>
        </w:rPr>
        <w:t>Disposizioni sulle città metropolitane, sulle province, sulle unioni e fusioni di comuni</w:t>
      </w:r>
      <w:r w:rsidRPr="00E84E8E">
        <w:rPr>
          <w:sz w:val="26"/>
          <w:szCs w:val="26"/>
        </w:rPr>
        <w:t>”)</w:t>
      </w:r>
      <w:r w:rsidRPr="00E84E8E">
        <w:rPr>
          <w:b/>
          <w:sz w:val="26"/>
          <w:szCs w:val="26"/>
        </w:rPr>
        <w:t xml:space="preserve"> </w:t>
      </w:r>
      <w:r w:rsidRPr="00E84E8E">
        <w:rPr>
          <w:sz w:val="26"/>
          <w:szCs w:val="26"/>
        </w:rPr>
        <w:t>che ridisegna confini e</w:t>
      </w:r>
      <w:r w:rsidRPr="00E84E8E">
        <w:rPr>
          <w:b/>
          <w:sz w:val="26"/>
          <w:szCs w:val="26"/>
        </w:rPr>
        <w:t xml:space="preserve"> </w:t>
      </w:r>
      <w:r w:rsidRPr="00E84E8E">
        <w:rPr>
          <w:sz w:val="26"/>
          <w:szCs w:val="26"/>
        </w:rPr>
        <w:t>competenze dell'amministrazione locale.</w:t>
      </w:r>
    </w:p>
    <w:p w:rsidR="007F2BCE" w:rsidRPr="00E84E8E" w:rsidRDefault="007F2BCE" w:rsidP="0046762B">
      <w:pPr>
        <w:widowControl w:val="0"/>
        <w:autoSpaceDE w:val="0"/>
        <w:autoSpaceDN w:val="0"/>
        <w:spacing w:line="360" w:lineRule="auto"/>
        <w:jc w:val="both"/>
        <w:rPr>
          <w:b/>
          <w:color w:val="000000"/>
          <w:sz w:val="26"/>
          <w:szCs w:val="26"/>
        </w:rPr>
      </w:pPr>
    </w:p>
    <w:p w:rsidR="007F2BCE" w:rsidRDefault="007F2BCE" w:rsidP="0046762B">
      <w:pPr>
        <w:widowControl w:val="0"/>
        <w:autoSpaceDE w:val="0"/>
        <w:autoSpaceDN w:val="0"/>
        <w:spacing w:line="360" w:lineRule="auto"/>
        <w:jc w:val="both"/>
        <w:rPr>
          <w:rStyle w:val="riferimento2"/>
          <w:bCs/>
          <w:color w:val="auto"/>
          <w:sz w:val="26"/>
          <w:szCs w:val="26"/>
        </w:rPr>
      </w:pPr>
      <w:r>
        <w:rPr>
          <w:color w:val="000000"/>
          <w:sz w:val="26"/>
          <w:szCs w:val="26"/>
        </w:rPr>
        <w:t xml:space="preserve">VISTA - la Legge n. 126/2014 </w:t>
      </w:r>
      <w:r w:rsidRPr="00E84E8E">
        <w:rPr>
          <w:color w:val="000000"/>
          <w:sz w:val="26"/>
          <w:szCs w:val="26"/>
        </w:rPr>
        <w:t xml:space="preserve">recante </w:t>
      </w:r>
      <w:r>
        <w:rPr>
          <w:color w:val="000000"/>
          <w:sz w:val="26"/>
          <w:szCs w:val="26"/>
        </w:rPr>
        <w:t>“</w:t>
      </w:r>
      <w:r w:rsidRPr="00E84E8E">
        <w:rPr>
          <w:bCs/>
          <w:color w:val="444444"/>
          <w:sz w:val="26"/>
          <w:szCs w:val="26"/>
        </w:rPr>
        <w:t xml:space="preserve">Disposizioni integrative e correttive del decreto legislativo 23 giugno 2011, n. 118, recante disposizioni in materia di armonizzazione dei sistemi contabili e degli schemi di bilancio delle Regioni, degli enti locali e dei loro </w:t>
      </w:r>
      <w:r w:rsidRPr="00E84E8E">
        <w:rPr>
          <w:bCs/>
          <w:sz w:val="26"/>
          <w:szCs w:val="26"/>
        </w:rPr>
        <w:t xml:space="preserve">organismi, a norma degli articoli 1 e 2 della legge 5 maggio 2009, n. 42. </w:t>
      </w:r>
      <w:r w:rsidRPr="00E84E8E">
        <w:rPr>
          <w:rStyle w:val="riferimento2"/>
          <w:bCs/>
          <w:color w:val="auto"/>
          <w:sz w:val="26"/>
          <w:szCs w:val="26"/>
        </w:rPr>
        <w:t>(GU Serie Generale n.199 del 28-8-2014 - Suppl. Ordinario n. 73)</w:t>
      </w:r>
      <w:r>
        <w:rPr>
          <w:rStyle w:val="riferimento2"/>
          <w:bCs/>
          <w:color w:val="auto"/>
          <w:sz w:val="26"/>
          <w:szCs w:val="26"/>
        </w:rPr>
        <w:t>.</w:t>
      </w:r>
    </w:p>
    <w:p w:rsidR="007F2BCE" w:rsidRDefault="007F2BCE" w:rsidP="0046762B">
      <w:pPr>
        <w:widowControl w:val="0"/>
        <w:autoSpaceDE w:val="0"/>
        <w:autoSpaceDN w:val="0"/>
        <w:spacing w:line="360" w:lineRule="auto"/>
        <w:jc w:val="both"/>
        <w:rPr>
          <w:rStyle w:val="riferimento2"/>
          <w:bCs/>
          <w:color w:val="auto"/>
          <w:sz w:val="26"/>
          <w:szCs w:val="26"/>
        </w:rPr>
      </w:pPr>
    </w:p>
    <w:p w:rsidR="007F2BCE" w:rsidRDefault="007F2BCE" w:rsidP="0046762B">
      <w:pPr>
        <w:widowControl w:val="0"/>
        <w:autoSpaceDE w:val="0"/>
        <w:autoSpaceDN w:val="0"/>
        <w:spacing w:line="360" w:lineRule="auto"/>
        <w:jc w:val="both"/>
        <w:rPr>
          <w:color w:val="000000"/>
          <w:sz w:val="26"/>
          <w:szCs w:val="26"/>
        </w:rPr>
      </w:pPr>
      <w:r>
        <w:rPr>
          <w:color w:val="000000"/>
          <w:sz w:val="26"/>
          <w:szCs w:val="26"/>
        </w:rPr>
        <w:t>VISTO - il T.U.E.L. D.Lgs. n.267 /2000, così come modificato ed integrato, di cui sopra e con particolare riferimento agli art. 42 e 43;</w:t>
      </w:r>
    </w:p>
    <w:p w:rsidR="007F2BCE" w:rsidRDefault="007F2BCE" w:rsidP="0046762B">
      <w:pPr>
        <w:widowControl w:val="0"/>
        <w:autoSpaceDE w:val="0"/>
        <w:autoSpaceDN w:val="0"/>
        <w:spacing w:line="360" w:lineRule="auto"/>
        <w:jc w:val="both"/>
        <w:rPr>
          <w:color w:val="000000"/>
          <w:sz w:val="26"/>
          <w:szCs w:val="26"/>
        </w:rPr>
      </w:pPr>
    </w:p>
    <w:p w:rsidR="007F2BCE" w:rsidRPr="00E84E8E" w:rsidRDefault="007F2BCE" w:rsidP="0029005F">
      <w:pPr>
        <w:widowControl w:val="0"/>
        <w:autoSpaceDE w:val="0"/>
        <w:autoSpaceDN w:val="0"/>
        <w:spacing w:line="360" w:lineRule="auto"/>
        <w:jc w:val="both"/>
        <w:rPr>
          <w:color w:val="000000"/>
          <w:sz w:val="26"/>
          <w:szCs w:val="26"/>
        </w:rPr>
      </w:pPr>
      <w:r>
        <w:rPr>
          <w:color w:val="000000"/>
          <w:sz w:val="26"/>
          <w:szCs w:val="26"/>
        </w:rPr>
        <w:t>VISTO - lo Statuto del Comune di Martina Franca, all’art. 56, recante la norma sugli Istituti di partecipazione popolare.</w:t>
      </w:r>
    </w:p>
    <w:p w:rsidR="007F2BCE" w:rsidRDefault="007F2BCE" w:rsidP="0046762B">
      <w:pPr>
        <w:widowControl w:val="0"/>
        <w:autoSpaceDE w:val="0"/>
        <w:autoSpaceDN w:val="0"/>
        <w:spacing w:line="360" w:lineRule="auto"/>
        <w:jc w:val="both"/>
        <w:rPr>
          <w:color w:val="000000"/>
          <w:sz w:val="26"/>
          <w:szCs w:val="26"/>
        </w:rPr>
      </w:pPr>
    </w:p>
    <w:p w:rsidR="007F2BCE" w:rsidRPr="00E84E8E" w:rsidRDefault="007F2BCE" w:rsidP="0046762B">
      <w:pPr>
        <w:widowControl w:val="0"/>
        <w:autoSpaceDE w:val="0"/>
        <w:autoSpaceDN w:val="0"/>
        <w:spacing w:line="360" w:lineRule="auto"/>
        <w:jc w:val="both"/>
        <w:rPr>
          <w:color w:val="000000"/>
          <w:sz w:val="26"/>
          <w:szCs w:val="26"/>
        </w:rPr>
      </w:pPr>
      <w:r>
        <w:rPr>
          <w:color w:val="000000"/>
          <w:sz w:val="26"/>
          <w:szCs w:val="26"/>
        </w:rPr>
        <w:t>VISTO - lo Statuto della Provincia di Taranto, all’art. 68, recante la norma sugli Istituti di partecipazione popolare.</w:t>
      </w:r>
    </w:p>
    <w:p w:rsidR="007F2BCE" w:rsidRPr="00E84E8E" w:rsidRDefault="007F2BCE" w:rsidP="0046762B">
      <w:pPr>
        <w:pStyle w:val="ListParagraph"/>
        <w:widowControl w:val="0"/>
        <w:autoSpaceDE w:val="0"/>
        <w:autoSpaceDN w:val="0"/>
        <w:spacing w:line="360" w:lineRule="auto"/>
        <w:jc w:val="both"/>
        <w:rPr>
          <w:color w:val="000000"/>
          <w:sz w:val="26"/>
          <w:szCs w:val="26"/>
        </w:rPr>
      </w:pPr>
    </w:p>
    <w:p w:rsidR="007F2BCE" w:rsidRDefault="007F2BCE" w:rsidP="004D7BA2">
      <w:pPr>
        <w:widowControl w:val="0"/>
        <w:autoSpaceDE w:val="0"/>
        <w:autoSpaceDN w:val="0"/>
        <w:spacing w:line="288" w:lineRule="auto"/>
        <w:jc w:val="both"/>
        <w:rPr>
          <w:color w:val="000000"/>
          <w:sz w:val="26"/>
          <w:szCs w:val="26"/>
        </w:rPr>
      </w:pPr>
    </w:p>
    <w:p w:rsidR="007F2BCE" w:rsidRPr="004D7BA2" w:rsidRDefault="007F2BCE" w:rsidP="004D7BA2">
      <w:pPr>
        <w:widowControl w:val="0"/>
        <w:autoSpaceDE w:val="0"/>
        <w:autoSpaceDN w:val="0"/>
        <w:spacing w:line="288" w:lineRule="auto"/>
        <w:jc w:val="both"/>
        <w:rPr>
          <w:color w:val="000000"/>
          <w:sz w:val="26"/>
          <w:szCs w:val="26"/>
        </w:rPr>
      </w:pPr>
    </w:p>
    <w:p w:rsidR="007F2BCE" w:rsidRPr="00D364BE" w:rsidRDefault="007F2BCE" w:rsidP="004D7BA2">
      <w:pPr>
        <w:widowControl w:val="0"/>
        <w:spacing w:line="567" w:lineRule="exact"/>
        <w:ind w:left="708"/>
        <w:jc w:val="center"/>
        <w:rPr>
          <w:b/>
          <w:i/>
          <w:sz w:val="26"/>
          <w:szCs w:val="26"/>
        </w:rPr>
      </w:pPr>
      <w:r w:rsidRPr="005C1B90">
        <w:rPr>
          <w:color w:val="000000"/>
          <w:sz w:val="26"/>
          <w:szCs w:val="26"/>
        </w:rPr>
        <w:t> </w:t>
      </w:r>
      <w:r w:rsidRPr="00D364BE">
        <w:rPr>
          <w:b/>
          <w:i/>
          <w:sz w:val="26"/>
          <w:szCs w:val="26"/>
        </w:rPr>
        <w:t>IL CONSIGLIO COMUNALE DI MARTINA FRANCA</w:t>
      </w:r>
    </w:p>
    <w:p w:rsidR="007F2BCE" w:rsidRDefault="007F2BCE" w:rsidP="004D7BA2">
      <w:pPr>
        <w:widowControl w:val="0"/>
        <w:spacing w:line="567" w:lineRule="exact"/>
        <w:ind w:left="708"/>
        <w:jc w:val="center"/>
        <w:rPr>
          <w:b/>
          <w:i/>
          <w:sz w:val="26"/>
          <w:szCs w:val="26"/>
        </w:rPr>
      </w:pPr>
      <w:r w:rsidRPr="00D364BE">
        <w:rPr>
          <w:b/>
          <w:i/>
          <w:sz w:val="26"/>
          <w:szCs w:val="26"/>
        </w:rPr>
        <w:t xml:space="preserve"> </w:t>
      </w:r>
      <w:r>
        <w:rPr>
          <w:b/>
          <w:i/>
          <w:sz w:val="26"/>
          <w:szCs w:val="26"/>
        </w:rPr>
        <w:t>INDIRIZZA E IMPEGNA IL SINDACO</w:t>
      </w:r>
    </w:p>
    <w:p w:rsidR="007F2BCE" w:rsidRPr="00D364BE" w:rsidRDefault="007F2BCE" w:rsidP="007E15DC">
      <w:pPr>
        <w:widowControl w:val="0"/>
        <w:spacing w:line="567" w:lineRule="exact"/>
        <w:jc w:val="both"/>
        <w:rPr>
          <w:b/>
          <w:i/>
          <w:sz w:val="26"/>
          <w:szCs w:val="26"/>
        </w:rPr>
      </w:pPr>
      <w:r>
        <w:rPr>
          <w:b/>
          <w:i/>
          <w:sz w:val="26"/>
          <w:szCs w:val="26"/>
        </w:rPr>
        <w:t>Per le ragioni e la normativa sopra descritta a stipulare un apposita Convenzione tra il Comune di Martina Franca e l’Ente Provinciale di Taranto affinchè il Difensore Civico Territoriale eserciti le funzioni attribuite dalla legge anche, eventualmente, a tutela dei cittadini martinesi.</w:t>
      </w:r>
    </w:p>
    <w:p w:rsidR="007F2BCE" w:rsidRPr="005C1B90" w:rsidRDefault="007F2BCE" w:rsidP="007E15DC">
      <w:pPr>
        <w:spacing w:line="288" w:lineRule="auto"/>
        <w:jc w:val="both"/>
        <w:rPr>
          <w:color w:val="000000"/>
          <w:sz w:val="26"/>
          <w:szCs w:val="26"/>
        </w:rPr>
      </w:pPr>
    </w:p>
    <w:bookmarkEnd w:id="1"/>
    <w:p w:rsidR="007F2BCE" w:rsidRPr="005C1B90" w:rsidRDefault="007F2BCE" w:rsidP="005C1B90">
      <w:pPr>
        <w:widowControl w:val="0"/>
        <w:spacing w:line="567" w:lineRule="exact"/>
        <w:jc w:val="both"/>
        <w:rPr>
          <w:sz w:val="26"/>
          <w:szCs w:val="26"/>
        </w:rPr>
      </w:pPr>
    </w:p>
    <w:p w:rsidR="007F2BCE" w:rsidRPr="005C1B90" w:rsidRDefault="007F2BCE" w:rsidP="005C1B90">
      <w:pPr>
        <w:widowControl w:val="0"/>
        <w:spacing w:line="567" w:lineRule="exact"/>
        <w:jc w:val="both"/>
        <w:rPr>
          <w:b/>
          <w:i/>
          <w:sz w:val="26"/>
          <w:szCs w:val="26"/>
        </w:rPr>
      </w:pPr>
      <w:r w:rsidRPr="005C1B90">
        <w:rPr>
          <w:sz w:val="26"/>
          <w:szCs w:val="26"/>
        </w:rPr>
        <w:tab/>
      </w:r>
      <w:r w:rsidRPr="005C1B90">
        <w:rPr>
          <w:sz w:val="26"/>
          <w:szCs w:val="26"/>
        </w:rPr>
        <w:tab/>
      </w:r>
      <w:r w:rsidRPr="005C1B90">
        <w:rPr>
          <w:sz w:val="26"/>
          <w:szCs w:val="26"/>
        </w:rPr>
        <w:tab/>
      </w:r>
      <w:r w:rsidRPr="005C1B90">
        <w:rPr>
          <w:sz w:val="26"/>
          <w:szCs w:val="26"/>
        </w:rPr>
        <w:tab/>
      </w:r>
      <w:r w:rsidRPr="005C1B90">
        <w:rPr>
          <w:sz w:val="26"/>
          <w:szCs w:val="26"/>
        </w:rPr>
        <w:tab/>
      </w:r>
      <w:r w:rsidRPr="005C1B90">
        <w:rPr>
          <w:sz w:val="26"/>
          <w:szCs w:val="26"/>
        </w:rPr>
        <w:tab/>
      </w:r>
      <w:r w:rsidRPr="005C1B90">
        <w:rPr>
          <w:sz w:val="26"/>
          <w:szCs w:val="26"/>
        </w:rPr>
        <w:tab/>
      </w:r>
      <w:r w:rsidRPr="005C1B90">
        <w:rPr>
          <w:sz w:val="26"/>
          <w:szCs w:val="26"/>
        </w:rPr>
        <w:tab/>
      </w:r>
      <w:r w:rsidRPr="005C1B90">
        <w:rPr>
          <w:sz w:val="26"/>
          <w:szCs w:val="26"/>
        </w:rPr>
        <w:tab/>
      </w:r>
      <w:r w:rsidRPr="005C1B90">
        <w:rPr>
          <w:b/>
          <w:i/>
          <w:sz w:val="26"/>
          <w:szCs w:val="26"/>
        </w:rPr>
        <w:t>Il Consigliere Comunale</w:t>
      </w:r>
    </w:p>
    <w:p w:rsidR="007F2BCE" w:rsidRPr="005C1B90" w:rsidRDefault="007F2BCE" w:rsidP="005C1B90">
      <w:pPr>
        <w:widowControl w:val="0"/>
        <w:spacing w:line="567" w:lineRule="exact"/>
        <w:jc w:val="both"/>
        <w:rPr>
          <w:b/>
          <w:i/>
          <w:sz w:val="26"/>
          <w:szCs w:val="26"/>
        </w:rPr>
      </w:pPr>
      <w:r w:rsidRPr="005C1B90">
        <w:rPr>
          <w:b/>
          <w:i/>
          <w:sz w:val="26"/>
          <w:szCs w:val="26"/>
        </w:rPr>
        <w:tab/>
      </w:r>
      <w:r w:rsidRPr="005C1B90">
        <w:rPr>
          <w:b/>
          <w:i/>
          <w:sz w:val="26"/>
          <w:szCs w:val="26"/>
        </w:rPr>
        <w:tab/>
      </w:r>
      <w:r w:rsidRPr="005C1B90">
        <w:rPr>
          <w:b/>
          <w:i/>
          <w:sz w:val="26"/>
          <w:szCs w:val="26"/>
        </w:rPr>
        <w:tab/>
      </w:r>
      <w:r w:rsidRPr="005C1B90">
        <w:rPr>
          <w:b/>
          <w:i/>
          <w:sz w:val="26"/>
          <w:szCs w:val="26"/>
        </w:rPr>
        <w:tab/>
      </w:r>
      <w:r w:rsidRPr="005C1B90">
        <w:rPr>
          <w:b/>
          <w:i/>
          <w:sz w:val="26"/>
          <w:szCs w:val="26"/>
        </w:rPr>
        <w:tab/>
      </w:r>
      <w:r w:rsidRPr="005C1B90">
        <w:rPr>
          <w:b/>
          <w:i/>
          <w:sz w:val="26"/>
          <w:szCs w:val="26"/>
        </w:rPr>
        <w:tab/>
      </w:r>
      <w:r w:rsidRPr="005C1B90">
        <w:rPr>
          <w:b/>
          <w:i/>
          <w:sz w:val="26"/>
          <w:szCs w:val="26"/>
        </w:rPr>
        <w:tab/>
      </w:r>
      <w:r w:rsidRPr="005C1B90">
        <w:rPr>
          <w:b/>
          <w:i/>
          <w:sz w:val="26"/>
          <w:szCs w:val="26"/>
        </w:rPr>
        <w:tab/>
        <w:t xml:space="preserve">          Dott. Aldo LEGGIERI</w:t>
      </w:r>
    </w:p>
    <w:p w:rsidR="007F2BCE" w:rsidRPr="005C1B90" w:rsidRDefault="007F2BCE" w:rsidP="005C1B90">
      <w:pPr>
        <w:widowControl w:val="0"/>
        <w:spacing w:line="567" w:lineRule="exact"/>
        <w:jc w:val="both"/>
        <w:rPr>
          <w:sz w:val="26"/>
          <w:szCs w:val="26"/>
        </w:rPr>
      </w:pPr>
    </w:p>
    <w:sectPr w:rsidR="007F2BCE" w:rsidRPr="005C1B90" w:rsidSect="00845B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B6463"/>
    <w:multiLevelType w:val="hybridMultilevel"/>
    <w:tmpl w:val="16DE93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48616F1C"/>
    <w:multiLevelType w:val="hybridMultilevel"/>
    <w:tmpl w:val="5FE68CCA"/>
    <w:lvl w:ilvl="0" w:tplc="B8D69298">
      <w:start w:val="1"/>
      <w:numFmt w:val="decimal"/>
      <w:lvlText w:val="%1)"/>
      <w:lvlJc w:val="left"/>
      <w:pPr>
        <w:tabs>
          <w:tab w:val="num" w:pos="735"/>
        </w:tabs>
        <w:ind w:left="735" w:hanging="375"/>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53FD627B"/>
    <w:multiLevelType w:val="hybridMultilevel"/>
    <w:tmpl w:val="30302430"/>
    <w:lvl w:ilvl="0" w:tplc="24F2D516">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55A606D3"/>
    <w:multiLevelType w:val="hybridMultilevel"/>
    <w:tmpl w:val="7640FC38"/>
    <w:lvl w:ilvl="0" w:tplc="DB4EFE7C">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75F9"/>
    <w:rsid w:val="00015A95"/>
    <w:rsid w:val="00053BD4"/>
    <w:rsid w:val="000711F1"/>
    <w:rsid w:val="00105761"/>
    <w:rsid w:val="001D3CAE"/>
    <w:rsid w:val="002500B9"/>
    <w:rsid w:val="0029005F"/>
    <w:rsid w:val="002B76AB"/>
    <w:rsid w:val="003D4AAE"/>
    <w:rsid w:val="003D6019"/>
    <w:rsid w:val="00466560"/>
    <w:rsid w:val="0046762B"/>
    <w:rsid w:val="004804F1"/>
    <w:rsid w:val="004D7BA2"/>
    <w:rsid w:val="0055323C"/>
    <w:rsid w:val="00570351"/>
    <w:rsid w:val="005722CE"/>
    <w:rsid w:val="00586EE4"/>
    <w:rsid w:val="005C1B90"/>
    <w:rsid w:val="00613880"/>
    <w:rsid w:val="00642063"/>
    <w:rsid w:val="006C4F24"/>
    <w:rsid w:val="00793431"/>
    <w:rsid w:val="007E15DC"/>
    <w:rsid w:val="007F2BCE"/>
    <w:rsid w:val="00845B1C"/>
    <w:rsid w:val="008475F9"/>
    <w:rsid w:val="00847C1A"/>
    <w:rsid w:val="00852DCE"/>
    <w:rsid w:val="0092191E"/>
    <w:rsid w:val="00B118B8"/>
    <w:rsid w:val="00C16949"/>
    <w:rsid w:val="00C574DC"/>
    <w:rsid w:val="00C77D2E"/>
    <w:rsid w:val="00D364BE"/>
    <w:rsid w:val="00D96414"/>
    <w:rsid w:val="00DC4491"/>
    <w:rsid w:val="00E4699B"/>
    <w:rsid w:val="00E84E8E"/>
    <w:rsid w:val="00ED111E"/>
    <w:rsid w:val="00F92B43"/>
    <w:rsid w:val="00FD7A9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5F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70351"/>
    <w:rPr>
      <w:rFonts w:ascii="Tahoma" w:hAnsi="Tahoma" w:cs="Tahoma"/>
      <w:sz w:val="16"/>
      <w:szCs w:val="16"/>
    </w:rPr>
  </w:style>
  <w:style w:type="character" w:customStyle="1" w:styleId="BalloonTextChar">
    <w:name w:val="Balloon Text Char"/>
    <w:basedOn w:val="DefaultParagraphFont"/>
    <w:link w:val="BalloonText"/>
    <w:uiPriority w:val="99"/>
    <w:semiHidden/>
    <w:rsid w:val="00B60393"/>
    <w:rPr>
      <w:sz w:val="0"/>
      <w:szCs w:val="0"/>
    </w:rPr>
  </w:style>
  <w:style w:type="paragraph" w:styleId="ListParagraph">
    <w:name w:val="List Paragraph"/>
    <w:basedOn w:val="Normal"/>
    <w:uiPriority w:val="99"/>
    <w:qFormat/>
    <w:rsid w:val="00E4699B"/>
    <w:pPr>
      <w:ind w:left="720"/>
      <w:contextualSpacing/>
    </w:pPr>
  </w:style>
  <w:style w:type="character" w:styleId="Strong">
    <w:name w:val="Strong"/>
    <w:basedOn w:val="DefaultParagraphFont"/>
    <w:uiPriority w:val="99"/>
    <w:qFormat/>
    <w:rsid w:val="00E84E8E"/>
    <w:rPr>
      <w:rFonts w:cs="Times New Roman"/>
      <w:b/>
      <w:bCs/>
    </w:rPr>
  </w:style>
  <w:style w:type="character" w:customStyle="1" w:styleId="riferimento2">
    <w:name w:val="riferimento2"/>
    <w:basedOn w:val="DefaultParagraphFont"/>
    <w:uiPriority w:val="99"/>
    <w:rsid w:val="00E84E8E"/>
    <w:rPr>
      <w:rFonts w:cs="Times New Roman"/>
      <w:color w:val="4A970B"/>
    </w:rPr>
  </w:style>
</w:styles>
</file>

<file path=word/webSettings.xml><?xml version="1.0" encoding="utf-8"?>
<w:webSettings xmlns:r="http://schemas.openxmlformats.org/officeDocument/2006/relationships" xmlns:w="http://schemas.openxmlformats.org/wordprocessingml/2006/main">
  <w:divs>
    <w:div w:id="1021517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880</Words>
  <Characters>5021</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Trono</dc:creator>
  <cp:keywords/>
  <dc:description/>
  <cp:lastModifiedBy>amministrazione</cp:lastModifiedBy>
  <cp:revision>2</cp:revision>
  <cp:lastPrinted>2014-06-11T09:11:00Z</cp:lastPrinted>
  <dcterms:created xsi:type="dcterms:W3CDTF">2014-10-06T14:27:00Z</dcterms:created>
  <dcterms:modified xsi:type="dcterms:W3CDTF">2014-10-06T14:27:00Z</dcterms:modified>
</cp:coreProperties>
</file>